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8" w:type="dxa"/>
        <w:tblLayout w:type="fixed"/>
        <w:tblLook w:val="01E0" w:firstRow="1" w:lastRow="1" w:firstColumn="1" w:lastColumn="1" w:noHBand="0" w:noVBand="0"/>
      </w:tblPr>
      <w:tblGrid>
        <w:gridCol w:w="5456"/>
        <w:gridCol w:w="4322"/>
      </w:tblGrid>
      <w:tr w:rsidR="00C64682" w:rsidRPr="00C64682" w:rsidTr="00957562">
        <w:trPr>
          <w:trHeight w:val="411"/>
        </w:trPr>
        <w:tc>
          <w:tcPr>
            <w:tcW w:w="5456" w:type="dxa"/>
            <w:hideMark/>
          </w:tcPr>
          <w:p w:rsid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bookmarkStart w:id="0" w:name="_Hlk184310960"/>
          </w:p>
          <w:p w:rsidR="0052225C" w:rsidRDefault="0052225C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2225C" w:rsidRPr="00C64682" w:rsidRDefault="0052225C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Контрольно-счетная палата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муниципального округа «Ухта» 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Республики Коми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(Контрольно-счетная палата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«Ухта»)</w:t>
            </w:r>
          </w:p>
        </w:tc>
        <w:tc>
          <w:tcPr>
            <w:tcW w:w="4322" w:type="dxa"/>
            <w:hideMark/>
          </w:tcPr>
          <w:p w:rsid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Приложение № 1</w:t>
            </w:r>
          </w:p>
          <w:p w:rsid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приказом председателя 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Контрольно-счетной палаты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</w:t>
            </w:r>
          </w:p>
          <w:p w:rsidR="00C64682" w:rsidRPr="00C64682" w:rsidRDefault="00C64682" w:rsidP="00C646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</w:t>
            </w:r>
            <w:r w:rsidRPr="002D45B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2D45B4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2024 г. № </w:t>
            </w:r>
            <w:r w:rsidRPr="002D45B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/ПД</w:t>
            </w:r>
          </w:p>
        </w:tc>
      </w:tr>
      <w:bookmarkEnd w:id="0"/>
    </w:tbl>
    <w:p w:rsidR="00264E6A" w:rsidRPr="00264E6A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682" w:rsidRDefault="00C64682" w:rsidP="00264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8D8" w:rsidRPr="00C64682" w:rsidRDefault="00264E6A" w:rsidP="00264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682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6F08D8" w:rsidRPr="00C64682" w:rsidRDefault="00027657" w:rsidP="006F08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682">
        <w:rPr>
          <w:rFonts w:ascii="Times New Roman" w:hAnsi="Times New Roman" w:cs="Times New Roman"/>
          <w:b/>
          <w:bCs/>
          <w:sz w:val="24"/>
          <w:szCs w:val="24"/>
        </w:rPr>
        <w:t>об оценке коррупционных рисков</w:t>
      </w:r>
    </w:p>
    <w:p w:rsidR="00027657" w:rsidRPr="00C64682" w:rsidRDefault="00027657" w:rsidP="006F08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682">
        <w:rPr>
          <w:rFonts w:ascii="Times New Roman" w:hAnsi="Times New Roman" w:cs="Times New Roman"/>
          <w:b/>
          <w:bCs/>
          <w:sz w:val="24"/>
          <w:szCs w:val="24"/>
        </w:rPr>
        <w:t>Контрольно-счетной палаты муниципального округа «Ухта»</w:t>
      </w:r>
    </w:p>
    <w:p w:rsidR="00264E6A" w:rsidRPr="00C64682" w:rsidRDefault="00027657" w:rsidP="006F08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682">
        <w:rPr>
          <w:rFonts w:ascii="Times New Roman" w:hAnsi="Times New Roman" w:cs="Times New Roman"/>
          <w:b/>
          <w:bCs/>
          <w:sz w:val="24"/>
          <w:szCs w:val="24"/>
        </w:rPr>
        <w:t>Республики Коми</w:t>
      </w:r>
    </w:p>
    <w:p w:rsidR="00264E6A" w:rsidRPr="00C64682" w:rsidRDefault="00264E6A" w:rsidP="00264E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4E6A" w:rsidRPr="00C64682" w:rsidRDefault="00264E6A" w:rsidP="00264E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1.1.</w:t>
      </w:r>
      <w:r w:rsidRPr="00C64682">
        <w:rPr>
          <w:rFonts w:ascii="Times New Roman" w:hAnsi="Times New Roman" w:cs="Times New Roman"/>
          <w:sz w:val="24"/>
          <w:szCs w:val="24"/>
        </w:rPr>
        <w:tab/>
        <w:t>Оценка коррупционных рисков является важнейшим элементом антикоррупционной политики Контрольно-счетной палаты муниципального округа «Ухта» Республики Коми (далее - Контрольно-счетн</w:t>
      </w:r>
      <w:r w:rsidR="009B5E3D">
        <w:rPr>
          <w:rFonts w:ascii="Times New Roman" w:hAnsi="Times New Roman" w:cs="Times New Roman"/>
          <w:sz w:val="24"/>
          <w:szCs w:val="24"/>
        </w:rPr>
        <w:t>ая</w:t>
      </w:r>
      <w:r w:rsidRPr="00C64682">
        <w:rPr>
          <w:rFonts w:ascii="Times New Roman" w:hAnsi="Times New Roman" w:cs="Times New Roman"/>
          <w:sz w:val="24"/>
          <w:szCs w:val="24"/>
        </w:rPr>
        <w:t xml:space="preserve"> палат</w:t>
      </w:r>
      <w:r w:rsidR="009B5E3D">
        <w:rPr>
          <w:rFonts w:ascii="Times New Roman" w:hAnsi="Times New Roman" w:cs="Times New Roman"/>
          <w:sz w:val="24"/>
          <w:szCs w:val="24"/>
        </w:rPr>
        <w:t>а</w:t>
      </w:r>
      <w:r w:rsidRPr="00C64682">
        <w:rPr>
          <w:rFonts w:ascii="Times New Roman" w:hAnsi="Times New Roman" w:cs="Times New Roman"/>
          <w:sz w:val="24"/>
          <w:szCs w:val="24"/>
        </w:rPr>
        <w:t xml:space="preserve">), позволяющая обеспечить соответствие реализуемых антикоррупционных мероприятий специфике деятельности Контрольно-счетной палаты и рационально использовать ресурсы, направляемые на проведение работы </w:t>
      </w:r>
      <w:r w:rsidR="009B5E3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64682">
        <w:rPr>
          <w:rFonts w:ascii="Times New Roman" w:hAnsi="Times New Roman" w:cs="Times New Roman"/>
          <w:sz w:val="24"/>
          <w:szCs w:val="24"/>
        </w:rPr>
        <w:t>по профилактике коррупции.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1.2.</w:t>
      </w:r>
      <w:r w:rsidRPr="00C64682">
        <w:rPr>
          <w:rFonts w:ascii="Times New Roman" w:hAnsi="Times New Roman" w:cs="Times New Roman"/>
          <w:sz w:val="24"/>
          <w:szCs w:val="24"/>
        </w:rPr>
        <w:tab/>
        <w:t>Целью оценки коррупционных рисков является определение конкретных процессов и видов деятельности, при реализации которых наиболее высока вероятность совершения работниками Контрольно-счетной палаты коррупционных правонарушений, как в целях получения личной выгоды, так и в целях получения выгоды Контрольно-счетной палаты.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1.3. Настоящее Положение разработано с учетом Федерального закона от 25.12.2008 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64682">
        <w:rPr>
          <w:rFonts w:ascii="Times New Roman" w:hAnsi="Times New Roman" w:cs="Times New Roman"/>
          <w:sz w:val="24"/>
          <w:szCs w:val="24"/>
        </w:rPr>
        <w:t xml:space="preserve">№ 273-ФЗ «О противодействии коррупции», Методических рекомендаций по разработке 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64682">
        <w:rPr>
          <w:rFonts w:ascii="Times New Roman" w:hAnsi="Times New Roman" w:cs="Times New Roman"/>
          <w:sz w:val="24"/>
          <w:szCs w:val="24"/>
        </w:rPr>
        <w:t xml:space="preserve">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Федерации, Положения о Контрольно-счетной палате </w:t>
      </w:r>
      <w:r w:rsidR="00D87158" w:rsidRPr="00C64682">
        <w:rPr>
          <w:rFonts w:ascii="Times New Roman" w:hAnsi="Times New Roman" w:cs="Times New Roman"/>
          <w:sz w:val="24"/>
          <w:szCs w:val="24"/>
        </w:rPr>
        <w:t>муниципального округа «Ухта» Республики Коми, утвержденного решением Совета муниципального округа «Ухта» Республики Коми «Ухта»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87158" w:rsidRPr="00C64682">
        <w:rPr>
          <w:rFonts w:ascii="Times New Roman" w:hAnsi="Times New Roman" w:cs="Times New Roman"/>
          <w:sz w:val="24"/>
          <w:szCs w:val="24"/>
        </w:rPr>
        <w:t xml:space="preserve"> от 21.12.2023 № 268</w:t>
      </w:r>
      <w:r w:rsidR="009B5E3D">
        <w:rPr>
          <w:rFonts w:ascii="Times New Roman" w:hAnsi="Times New Roman" w:cs="Times New Roman"/>
          <w:sz w:val="24"/>
          <w:szCs w:val="24"/>
        </w:rPr>
        <w:t>,</w:t>
      </w:r>
      <w:r w:rsidR="00D87158" w:rsidRPr="00C64682">
        <w:rPr>
          <w:rFonts w:ascii="Times New Roman" w:hAnsi="Times New Roman" w:cs="Times New Roman"/>
          <w:sz w:val="24"/>
          <w:szCs w:val="24"/>
        </w:rPr>
        <w:t xml:space="preserve"> </w:t>
      </w:r>
      <w:r w:rsidRPr="00C64682">
        <w:rPr>
          <w:rFonts w:ascii="Times New Roman" w:hAnsi="Times New Roman" w:cs="Times New Roman"/>
          <w:sz w:val="24"/>
          <w:szCs w:val="24"/>
        </w:rPr>
        <w:t>и других локальных актов Контрольно-счетной палаты.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1.4. В целях реализации настоящего Положения используются следующие основные понятия: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1) </w:t>
      </w:r>
      <w:r w:rsidRPr="00C64682">
        <w:rPr>
          <w:rFonts w:ascii="Times New Roman" w:hAnsi="Times New Roman" w:cs="Times New Roman"/>
          <w:i/>
          <w:iCs/>
          <w:sz w:val="24"/>
          <w:szCs w:val="24"/>
        </w:rPr>
        <w:t>карта коррупционных рисков</w:t>
      </w:r>
      <w:r w:rsidRPr="00C64682">
        <w:rPr>
          <w:rFonts w:ascii="Times New Roman" w:hAnsi="Times New Roman" w:cs="Times New Roman"/>
          <w:sz w:val="24"/>
          <w:szCs w:val="24"/>
        </w:rPr>
        <w:t xml:space="preserve"> - документ, устанавливающий: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а) потенциально наиболее коррупционно опасные функции Контрольно-счетной палаты;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б) перечень коррупциогенных должностей Контрольно-счетной палаты;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в) потенциальные коррупционные возможности работников Контрольно-счетной палаты при выполнении коррупционно опасных функций;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г) меры по минимизации (устранению) коррупционных рисков;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2) </w:t>
      </w:r>
      <w:r w:rsidRPr="00C64682">
        <w:rPr>
          <w:rFonts w:ascii="Times New Roman" w:hAnsi="Times New Roman" w:cs="Times New Roman"/>
          <w:i/>
          <w:iCs/>
          <w:sz w:val="24"/>
          <w:szCs w:val="24"/>
        </w:rPr>
        <w:t>коррупционные риски</w:t>
      </w:r>
      <w:r w:rsidRPr="00C64682">
        <w:rPr>
          <w:rFonts w:ascii="Times New Roman" w:hAnsi="Times New Roman" w:cs="Times New Roman"/>
          <w:sz w:val="24"/>
          <w:szCs w:val="24"/>
        </w:rPr>
        <w:t xml:space="preserve"> - это условия и обстоятельства, предоставляющие возможность для действий (бездействия) работников Контрольно-счетной палаты с целью незаконного извлечения выгоды при выполнении своих должностных полномочий;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3) </w:t>
      </w:r>
      <w:r w:rsidRPr="00C64682">
        <w:rPr>
          <w:rFonts w:ascii="Times New Roman" w:hAnsi="Times New Roman" w:cs="Times New Roman"/>
          <w:i/>
          <w:iCs/>
          <w:sz w:val="24"/>
          <w:szCs w:val="24"/>
        </w:rPr>
        <w:t>коррупциогенные факторы</w:t>
      </w:r>
      <w:r w:rsidRPr="00C64682">
        <w:rPr>
          <w:rFonts w:ascii="Times New Roman" w:hAnsi="Times New Roman" w:cs="Times New Roman"/>
          <w:sz w:val="24"/>
          <w:szCs w:val="24"/>
        </w:rPr>
        <w:t xml:space="preserve"> -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64682">
        <w:rPr>
          <w:rFonts w:ascii="Times New Roman" w:hAnsi="Times New Roman" w:cs="Times New Roman"/>
          <w:sz w:val="24"/>
          <w:szCs w:val="24"/>
        </w:rPr>
        <w:t xml:space="preserve"> из общих правил, а также положения, содержащие неопределенные, трудновыполнимые                                    и (или) обременительные требования к гражданам и организациям и тем самым создающие условия для проявления коррупции;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r w:rsidRPr="00C64682">
        <w:rPr>
          <w:rFonts w:ascii="Times New Roman" w:hAnsi="Times New Roman" w:cs="Times New Roman"/>
          <w:i/>
          <w:iCs/>
          <w:sz w:val="24"/>
          <w:szCs w:val="24"/>
        </w:rPr>
        <w:t>оценка коррупционных рисков</w:t>
      </w:r>
      <w:r w:rsidRPr="00C64682">
        <w:rPr>
          <w:rFonts w:ascii="Times New Roman" w:hAnsi="Times New Roman" w:cs="Times New Roman"/>
          <w:sz w:val="24"/>
          <w:szCs w:val="24"/>
        </w:rPr>
        <w:t xml:space="preserve"> - выявление условий (действий, событий), возникающих в ходе конкретного управленческого процесса, позволяющих злоупотреблять должностными обязанностями в целях получения, как для должностных лиц, так и для аффилированных лиц выгоды материального характера (имущество, услуги или льготы), 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64682">
        <w:rPr>
          <w:rFonts w:ascii="Times New Roman" w:hAnsi="Times New Roman" w:cs="Times New Roman"/>
          <w:sz w:val="24"/>
          <w:szCs w:val="24"/>
        </w:rPr>
        <w:t>а также иной (нематериальной) выгоды вопреки законным интересам общества и государства.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1.5. Оценка коррупционных рисков относится к числу основных инструментов предупреждения коррупционных правонарушений в Контрольно-счетной палате и позволяет решить задачи по обеспечению: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1) соответствия реализуемых мер по противодействию коррупции реальным или вероятным способам совершения коррупционных правонарушений, тем самым увеличивая действенность антикоррупционных мероприятий, повышая эффективность использования выделяемых на них кадровых, финансовых и иных ресурсов;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2) формирования обоснованного перечня должностей, замещение которых связано 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64682">
        <w:rPr>
          <w:rFonts w:ascii="Times New Roman" w:hAnsi="Times New Roman" w:cs="Times New Roman"/>
          <w:sz w:val="24"/>
          <w:szCs w:val="24"/>
        </w:rPr>
        <w:t>с коррупционными рисками.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1.6. Оценка коррупционных рисков в целях подготовки карты коррупционных рисков проводится в соответствии со следующими основными принципами.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i/>
          <w:iCs/>
          <w:sz w:val="24"/>
          <w:szCs w:val="24"/>
        </w:rPr>
        <w:t>Полнота.</w:t>
      </w:r>
      <w:r w:rsidRPr="00C64682">
        <w:rPr>
          <w:rFonts w:ascii="Times New Roman" w:hAnsi="Times New Roman" w:cs="Times New Roman"/>
          <w:sz w:val="24"/>
          <w:szCs w:val="24"/>
        </w:rPr>
        <w:t xml:space="preserve"> Коррупционные риски могут возникать при реализации любой административной процедуры (действия). В связи с этим необходимо учитывать, что применение подхода, при котором из общего числа процедур (действий) в Контрольно-счетной палате заранее выделяется перечень коррупционно опасных функций, имеет существенные недостатки.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Соблюдение принципа полноты позволяет значительно сократить вероятность того, что отдельные административные процедуры (действия), при реализации которых возможно возникновение коррупционного риска, будут проигнорированы, поскольку изначально они 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64682">
        <w:rPr>
          <w:rFonts w:ascii="Times New Roman" w:hAnsi="Times New Roman" w:cs="Times New Roman"/>
          <w:sz w:val="24"/>
          <w:szCs w:val="24"/>
        </w:rPr>
        <w:t>не признаны коррупционно опасными.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i/>
          <w:iCs/>
          <w:sz w:val="24"/>
          <w:szCs w:val="24"/>
        </w:rPr>
        <w:t>Рациональное распределение ресурсов.</w:t>
      </w:r>
      <w:r w:rsidRPr="00C64682">
        <w:rPr>
          <w:rFonts w:ascii="Times New Roman" w:hAnsi="Times New Roman" w:cs="Times New Roman"/>
          <w:sz w:val="24"/>
          <w:szCs w:val="24"/>
        </w:rPr>
        <w:t xml:space="preserve"> Оценку коррупционных рисков следует проводить, учитывая возможности кадровых, финансовых и иных ресурсов органа (организации) для ее реализации.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i/>
          <w:iCs/>
          <w:sz w:val="24"/>
          <w:szCs w:val="24"/>
        </w:rPr>
        <w:t>Всесторонность определения коррупционных рисков.</w:t>
      </w:r>
      <w:r w:rsidRPr="00C64682">
        <w:rPr>
          <w:rFonts w:ascii="Times New Roman" w:hAnsi="Times New Roman" w:cs="Times New Roman"/>
          <w:sz w:val="24"/>
          <w:szCs w:val="24"/>
        </w:rPr>
        <w:t xml:space="preserve"> Определение состава потенциальных коррупционных правонарушений и анализ вероятных способов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64682">
        <w:rPr>
          <w:rFonts w:ascii="Times New Roman" w:hAnsi="Times New Roman" w:cs="Times New Roman"/>
          <w:sz w:val="24"/>
          <w:szCs w:val="24"/>
        </w:rPr>
        <w:t xml:space="preserve"> их совершения (коррупционных схем) позволяет разработать наиболее эффективные меры предупреждения коррупции в </w:t>
      </w:r>
      <w:r w:rsidR="00806518" w:rsidRPr="00C64682">
        <w:rPr>
          <w:rFonts w:ascii="Times New Roman" w:hAnsi="Times New Roman" w:cs="Times New Roman"/>
          <w:sz w:val="24"/>
          <w:szCs w:val="24"/>
        </w:rPr>
        <w:t>Контрольно-счетной палате</w:t>
      </w:r>
      <w:r w:rsidRPr="00C64682">
        <w:rPr>
          <w:rFonts w:ascii="Times New Roman" w:hAnsi="Times New Roman" w:cs="Times New Roman"/>
          <w:sz w:val="24"/>
          <w:szCs w:val="24"/>
        </w:rPr>
        <w:t>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i/>
          <w:iCs/>
          <w:sz w:val="24"/>
          <w:szCs w:val="24"/>
        </w:rPr>
        <w:t>Взаимосвязь результатов оценки коррупционных рисков с проводимыми антикоррупционными мероприятиями.</w:t>
      </w:r>
      <w:r w:rsidRPr="00C64682">
        <w:rPr>
          <w:rFonts w:ascii="Times New Roman" w:hAnsi="Times New Roman" w:cs="Times New Roman"/>
          <w:sz w:val="24"/>
          <w:szCs w:val="24"/>
        </w:rPr>
        <w:t xml:space="preserve"> Результаты оценки коррупционных рисков являются основой для определения перечня должностей, замещение которых связано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C64682">
        <w:rPr>
          <w:rFonts w:ascii="Times New Roman" w:hAnsi="Times New Roman" w:cs="Times New Roman"/>
          <w:sz w:val="24"/>
          <w:szCs w:val="24"/>
        </w:rPr>
        <w:t xml:space="preserve"> с коррупционными рисками.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i/>
          <w:iCs/>
          <w:sz w:val="24"/>
          <w:szCs w:val="24"/>
        </w:rPr>
        <w:t xml:space="preserve">Своевременность и регулярность оценки коррупционных рисков. </w:t>
      </w:r>
      <w:r w:rsidRPr="00C64682">
        <w:rPr>
          <w:rFonts w:ascii="Times New Roman" w:hAnsi="Times New Roman" w:cs="Times New Roman"/>
          <w:sz w:val="24"/>
          <w:szCs w:val="24"/>
        </w:rPr>
        <w:t>Раз в год целесообразно проводить текущую оценку коррупционных рисков, предполагающую анализ функций Контрольно-счетной палаты, связанных с коррупционными рисками, на предмет необходимости принятия дополнительных мер, направленных на минимизацию выявленных рисков.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i/>
          <w:iCs/>
          <w:sz w:val="24"/>
          <w:szCs w:val="24"/>
        </w:rPr>
        <w:t>Законность.</w:t>
      </w:r>
      <w:r w:rsidRPr="00C64682">
        <w:rPr>
          <w:rFonts w:ascii="Times New Roman" w:hAnsi="Times New Roman" w:cs="Times New Roman"/>
          <w:sz w:val="24"/>
          <w:szCs w:val="24"/>
        </w:rPr>
        <w:t xml:space="preserve"> Оценка коррупционных рисков основывается на принципе законности </w:t>
      </w:r>
      <w:r w:rsidR="00C6468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64682">
        <w:rPr>
          <w:rFonts w:ascii="Times New Roman" w:hAnsi="Times New Roman" w:cs="Times New Roman"/>
          <w:sz w:val="24"/>
          <w:szCs w:val="24"/>
        </w:rPr>
        <w:t>на всех этапах оценки.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i/>
          <w:iCs/>
          <w:sz w:val="24"/>
          <w:szCs w:val="24"/>
        </w:rPr>
        <w:t>Гласность.</w:t>
      </w:r>
      <w:r w:rsidRPr="00C64682">
        <w:rPr>
          <w:rFonts w:ascii="Times New Roman" w:hAnsi="Times New Roman" w:cs="Times New Roman"/>
          <w:sz w:val="24"/>
          <w:szCs w:val="24"/>
        </w:rPr>
        <w:t xml:space="preserve"> Контрольно-счетная палата размещает информацию о результатах оценки коррупционных рисков на своем официальном сайте </w:t>
      </w:r>
      <w:r w:rsidR="002A6D60" w:rsidRPr="002A6D60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2A6D60" w:rsidRPr="002A6D60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www.ксп-ухта.рф</w:t>
        </w:r>
      </w:hyperlink>
      <w:r w:rsidR="002A6D60" w:rsidRPr="002A6D60">
        <w:rPr>
          <w:rFonts w:ascii="Times New Roman" w:hAnsi="Times New Roman" w:cs="Times New Roman"/>
          <w:sz w:val="24"/>
          <w:szCs w:val="24"/>
        </w:rPr>
        <w:t xml:space="preserve">) </w:t>
      </w:r>
      <w:r w:rsidRPr="00C64682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в разделе «Противодействие коррупции»</w:t>
      </w:r>
      <w:r w:rsidR="00D87158" w:rsidRPr="00C646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E6A" w:rsidRPr="00C64682" w:rsidRDefault="00264E6A" w:rsidP="00264E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2. ПОРЯДОК ОЦЕНКИ КОРРУПЦИОННЫХ РИСКОВ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2.1. Оценка коррупционных рисков в деятельности Контрольно-счетной палаты проводится как на стадии разработки антикоррупционной политики, так и после </w:t>
      </w:r>
      <w:r w:rsidR="002A6D6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64682">
        <w:rPr>
          <w:rFonts w:ascii="Times New Roman" w:hAnsi="Times New Roman" w:cs="Times New Roman"/>
          <w:sz w:val="24"/>
          <w:szCs w:val="24"/>
        </w:rPr>
        <w:t xml:space="preserve">её утверждения на регулярной основе ежегодно до </w:t>
      </w:r>
      <w:r w:rsidR="0052225C">
        <w:rPr>
          <w:rFonts w:ascii="Times New Roman" w:hAnsi="Times New Roman" w:cs="Times New Roman"/>
          <w:sz w:val="24"/>
          <w:szCs w:val="24"/>
        </w:rPr>
        <w:t>25декабря</w:t>
      </w:r>
      <w:r w:rsidRPr="00C64682">
        <w:rPr>
          <w:rFonts w:ascii="Times New Roman" w:hAnsi="Times New Roman" w:cs="Times New Roman"/>
          <w:sz w:val="24"/>
          <w:szCs w:val="24"/>
        </w:rPr>
        <w:t xml:space="preserve"> </w:t>
      </w:r>
      <w:r w:rsidR="0052225C">
        <w:rPr>
          <w:rFonts w:ascii="Times New Roman" w:hAnsi="Times New Roman" w:cs="Times New Roman"/>
          <w:sz w:val="24"/>
          <w:szCs w:val="24"/>
        </w:rPr>
        <w:t xml:space="preserve">текущего </w:t>
      </w:r>
      <w:r w:rsidRPr="00C64682">
        <w:rPr>
          <w:rFonts w:ascii="Times New Roman" w:hAnsi="Times New Roman" w:cs="Times New Roman"/>
          <w:sz w:val="24"/>
          <w:szCs w:val="24"/>
        </w:rPr>
        <w:t>года.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lastRenderedPageBreak/>
        <w:t>На основании оценки коррупционных рисков составляется перечень коррупционно-опасных функций, и разрабатывается комплекс мер по устранению или минимизации коррупционных рисков.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2.2. Оценку коррупционных рисков в деятельности Контрольно-счетной палаты осуществляет должностное лицо, ответственное за профилактику коррупционных правонарушений - ведущий эксперт Контрольно-счетной палаты.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2.3. Этапы проведения оценки коррупционных рисков: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1) Выделение видов деятельности</w:t>
      </w:r>
      <w:r w:rsidR="00806518" w:rsidRPr="00C64682">
        <w:rPr>
          <w:rFonts w:ascii="Times New Roman" w:hAnsi="Times New Roman" w:cs="Times New Roman"/>
          <w:sz w:val="24"/>
          <w:szCs w:val="24"/>
        </w:rPr>
        <w:t xml:space="preserve"> </w:t>
      </w:r>
      <w:r w:rsidRPr="00C64682">
        <w:rPr>
          <w:rFonts w:ascii="Times New Roman" w:hAnsi="Times New Roman" w:cs="Times New Roman"/>
          <w:sz w:val="24"/>
          <w:szCs w:val="24"/>
        </w:rPr>
        <w:t>Контрольно-счетной палаты.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2) Выделение коррупционно-опасных функций (далее - функции), при реализации которых наиболее вероятно возникновение коррупционных правонарушений.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3) Составление для функций, реализация которых связана с коррупционным риском, описания возможных коррупционных правонарушений, включающее: характеристику выгоды или преимущество, которое может быть получено работником Контрольно-счетной палаты при совершении коррупционного правонарушения.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4) Определение должностей в Контрольно-счетной палате, которые являются «ключевыми</w:t>
      </w:r>
      <w:r w:rsidR="009B5E3D">
        <w:rPr>
          <w:rFonts w:ascii="Times New Roman" w:hAnsi="Times New Roman" w:cs="Times New Roman"/>
          <w:sz w:val="24"/>
          <w:szCs w:val="24"/>
        </w:rPr>
        <w:t>»</w:t>
      </w:r>
      <w:bookmarkStart w:id="1" w:name="_GoBack"/>
      <w:bookmarkEnd w:id="1"/>
      <w:r w:rsidRPr="00C64682">
        <w:rPr>
          <w:rFonts w:ascii="Times New Roman" w:hAnsi="Times New Roman" w:cs="Times New Roman"/>
          <w:sz w:val="24"/>
          <w:szCs w:val="24"/>
        </w:rPr>
        <w:t xml:space="preserve"> для совершения коррупционного правонарушения (потенциально коррупциогенные должности).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5) Разработка комплекса мер по устранению или минимизации коррупционных рисков для каждой функции.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6) Разработка на основании проведенного анализа карты коррупционных рисков Контрольно-счетной палаты (сводное описание функций и возможных коррупционных правонарушений).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E6A" w:rsidRPr="00C64682" w:rsidRDefault="00264E6A" w:rsidP="00264E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3. КАРТА КОРРУПЦИОННЫХ РИСКОВ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3.1. Карта коррупционных рисков (далее-Карта) содержит: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- зоны повышенного коррупционного риска (коррупционно-опасные функции), которые считаются наиболее предрасполагающими к возникновению коррупционных правонарушений;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- перечень должностей Контрольно-счетной палаты, связанных с определенной зоной повышенного коррупционного риска (с реализацией коррупционно-опасных функций);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- типовые ситуации, характеризующие выгоды или преимущества, которые могут быть получены работниками Контрольно-счетной палаты при совершении коррупционного правонарушения;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- меры по управлению коррупционными рисками, направленные на минимизацию (устранение) коррупционного риска при реализации коррупционно-опасных функций.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3.2. Карта разрабатывается должностным лицом, ответственным за профилактику коррупционных правонарушений в Контрольно-счетной палате, в соответствии с формой, приведенной в Приложении</w:t>
      </w:r>
      <w:r w:rsidR="00D1786A" w:rsidRPr="00C64682">
        <w:rPr>
          <w:rFonts w:ascii="Times New Roman" w:hAnsi="Times New Roman" w:cs="Times New Roman"/>
          <w:sz w:val="24"/>
          <w:szCs w:val="24"/>
        </w:rPr>
        <w:t xml:space="preserve"> №</w:t>
      </w:r>
      <w:r w:rsidR="006920A9" w:rsidRPr="00C64682">
        <w:rPr>
          <w:rFonts w:ascii="Times New Roman" w:hAnsi="Times New Roman" w:cs="Times New Roman"/>
          <w:sz w:val="24"/>
          <w:szCs w:val="24"/>
        </w:rPr>
        <w:t xml:space="preserve"> </w:t>
      </w:r>
      <w:r w:rsidR="00D1786A" w:rsidRPr="00C64682">
        <w:rPr>
          <w:rFonts w:ascii="Times New Roman" w:hAnsi="Times New Roman" w:cs="Times New Roman"/>
          <w:sz w:val="24"/>
          <w:szCs w:val="24"/>
        </w:rPr>
        <w:t>2</w:t>
      </w:r>
      <w:r w:rsidRPr="00C64682">
        <w:rPr>
          <w:rFonts w:ascii="Times New Roman" w:hAnsi="Times New Roman" w:cs="Times New Roman"/>
          <w:sz w:val="24"/>
          <w:szCs w:val="24"/>
        </w:rPr>
        <w:t>, и утверждается председателем Контрольно-счетной палаты.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3.3. Изменению Карта подлежит: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- по результатам ежегодного проведения оценки коррупционных рисков в Контрольно-счетной палате;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>- в случае внесения изменений в должностные инструкции работников Контрольно-счетной палаты, должности которых указаны в Карте;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682">
        <w:rPr>
          <w:rFonts w:ascii="Times New Roman" w:hAnsi="Times New Roman" w:cs="Times New Roman"/>
          <w:sz w:val="24"/>
          <w:szCs w:val="24"/>
        </w:rPr>
        <w:t xml:space="preserve">- в случае выявления фактов коррупции в Контрольно-счетной палате. </w:t>
      </w:r>
    </w:p>
    <w:p w:rsidR="00264E6A" w:rsidRPr="00C64682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E6A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E6A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E6A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E6A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E6A" w:rsidRDefault="00264E6A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8" w:type="dxa"/>
        <w:tblLayout w:type="fixed"/>
        <w:tblLook w:val="01E0" w:firstRow="1" w:lastRow="1" w:firstColumn="1" w:lastColumn="1" w:noHBand="0" w:noVBand="0"/>
      </w:tblPr>
      <w:tblGrid>
        <w:gridCol w:w="5456"/>
        <w:gridCol w:w="4322"/>
      </w:tblGrid>
      <w:tr w:rsidR="0052225C" w:rsidRPr="00C64682" w:rsidTr="00957562">
        <w:trPr>
          <w:trHeight w:val="411"/>
        </w:trPr>
        <w:tc>
          <w:tcPr>
            <w:tcW w:w="5456" w:type="dxa"/>
            <w:hideMark/>
          </w:tcPr>
          <w:p w:rsidR="0052225C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2225C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Контрольно-счетная палата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муниципального округа «Ухта» 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Республики Коми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(Контрольно-счетная палата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«Ухта»)</w:t>
            </w:r>
          </w:p>
        </w:tc>
        <w:tc>
          <w:tcPr>
            <w:tcW w:w="4322" w:type="dxa"/>
            <w:hideMark/>
          </w:tcPr>
          <w:p w:rsidR="0052225C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  <w:p w:rsidR="0052225C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приказом председателя 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Контрольно-счетной палаты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</w:t>
            </w:r>
          </w:p>
          <w:p w:rsidR="0052225C" w:rsidRPr="00C64682" w:rsidRDefault="0052225C" w:rsidP="005222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</w:t>
            </w:r>
            <w:r w:rsidRPr="002D45B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2D45B4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2024 г. № </w:t>
            </w:r>
            <w:r w:rsidRPr="002D45B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C6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/ПД</w:t>
            </w:r>
          </w:p>
        </w:tc>
      </w:tr>
    </w:tbl>
    <w:p w:rsidR="004C43D6" w:rsidRDefault="004C43D6" w:rsidP="00264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0859" w:rsidRDefault="004F0859">
      <w:pPr>
        <w:spacing w:after="0" w:line="240" w:lineRule="auto"/>
        <w:ind w:left="6521"/>
        <w:jc w:val="right"/>
        <w:rPr>
          <w:rFonts w:ascii="Times New Roman" w:hAnsi="Times New Roman" w:cs="Times New Roman"/>
          <w:sz w:val="28"/>
          <w:szCs w:val="28"/>
        </w:rPr>
      </w:pPr>
    </w:p>
    <w:p w:rsidR="00021E08" w:rsidRPr="002A6D60" w:rsidRDefault="00027657" w:rsidP="004F0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D60">
        <w:rPr>
          <w:rFonts w:ascii="Times New Roman" w:hAnsi="Times New Roman" w:cs="Times New Roman"/>
          <w:b/>
          <w:bCs/>
          <w:sz w:val="24"/>
          <w:szCs w:val="24"/>
        </w:rPr>
        <w:t xml:space="preserve">Карта коррупционных рисков </w:t>
      </w:r>
    </w:p>
    <w:p w:rsidR="00027657" w:rsidRPr="002A6D60" w:rsidRDefault="00027657" w:rsidP="004F0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D6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Контрольно-счетной палаты муниципального округа «Ухта» </w:t>
      </w:r>
    </w:p>
    <w:p w:rsidR="004F0859" w:rsidRPr="002A6D60" w:rsidRDefault="00027657" w:rsidP="004F0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D60">
        <w:rPr>
          <w:rFonts w:ascii="Times New Roman" w:hAnsi="Times New Roman" w:cs="Times New Roman"/>
          <w:b/>
          <w:bCs/>
          <w:sz w:val="24"/>
          <w:szCs w:val="24"/>
        </w:rPr>
        <w:t>Республики Коми</w:t>
      </w:r>
    </w:p>
    <w:p w:rsidR="004F0859" w:rsidRPr="002A6D60" w:rsidRDefault="004F0859" w:rsidP="004F08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94"/>
        <w:gridCol w:w="2086"/>
        <w:gridCol w:w="2135"/>
        <w:gridCol w:w="2013"/>
        <w:gridCol w:w="2806"/>
      </w:tblGrid>
      <w:tr w:rsidR="00021E08" w:rsidRPr="002A6D60" w:rsidTr="00021E08">
        <w:tc>
          <w:tcPr>
            <w:tcW w:w="594" w:type="dxa"/>
          </w:tcPr>
          <w:p w:rsidR="00021E08" w:rsidRPr="002A6D60" w:rsidRDefault="00021E08" w:rsidP="004F0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D6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86" w:type="dxa"/>
          </w:tcPr>
          <w:p w:rsidR="00021E08" w:rsidRPr="002A6D60" w:rsidRDefault="00021E08" w:rsidP="004F0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D60">
              <w:rPr>
                <w:rFonts w:ascii="Times New Roman" w:hAnsi="Times New Roman" w:cs="Times New Roman"/>
                <w:sz w:val="24"/>
                <w:szCs w:val="24"/>
              </w:rPr>
              <w:t>Коррупционно-опасные функции</w:t>
            </w:r>
            <w:r w:rsidRPr="002A6D6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135" w:type="dxa"/>
          </w:tcPr>
          <w:p w:rsidR="00021E08" w:rsidRPr="002A6D60" w:rsidRDefault="00021E08" w:rsidP="004F0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D6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  </w:t>
            </w:r>
            <w:r w:rsidR="002A6D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A6D60">
              <w:rPr>
                <w:rFonts w:ascii="Times New Roman" w:hAnsi="Times New Roman" w:cs="Times New Roman"/>
                <w:sz w:val="24"/>
                <w:szCs w:val="24"/>
              </w:rPr>
              <w:t xml:space="preserve">       в Контрольно-счетной палате</w:t>
            </w:r>
            <w:r w:rsidRPr="002A6D6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013" w:type="dxa"/>
          </w:tcPr>
          <w:p w:rsidR="00021E08" w:rsidRPr="002A6D60" w:rsidRDefault="00021E08" w:rsidP="004F0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D60">
              <w:rPr>
                <w:rFonts w:ascii="Times New Roman" w:hAnsi="Times New Roman" w:cs="Times New Roman"/>
                <w:sz w:val="24"/>
                <w:szCs w:val="24"/>
              </w:rPr>
              <w:t>Типовые ситуации</w:t>
            </w:r>
            <w:r w:rsidRPr="002A6D6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2806" w:type="dxa"/>
          </w:tcPr>
          <w:p w:rsidR="00021E08" w:rsidRPr="002A6D60" w:rsidRDefault="00021E08" w:rsidP="004F0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D60">
              <w:rPr>
                <w:rFonts w:ascii="Times New Roman" w:hAnsi="Times New Roman" w:cs="Times New Roman"/>
                <w:sz w:val="24"/>
                <w:szCs w:val="24"/>
              </w:rPr>
              <w:t>Меры по управлению коррупционными рисками</w:t>
            </w:r>
            <w:r w:rsidRPr="002A6D6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</w:tr>
      <w:tr w:rsidR="00021E08" w:rsidTr="00021E08">
        <w:tc>
          <w:tcPr>
            <w:tcW w:w="594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E08" w:rsidTr="00021E08">
        <w:tc>
          <w:tcPr>
            <w:tcW w:w="594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E08" w:rsidTr="00021E08">
        <w:tc>
          <w:tcPr>
            <w:tcW w:w="594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E08" w:rsidTr="00021E08">
        <w:tc>
          <w:tcPr>
            <w:tcW w:w="594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:rsidR="00021E08" w:rsidRDefault="00021E08" w:rsidP="004F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0859" w:rsidRDefault="004F0859" w:rsidP="004F0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894" w:rsidRDefault="00653894" w:rsidP="004F0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53894" w:rsidSect="00E224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DEE" w:rsidRDefault="000B4DEE" w:rsidP="00653894">
      <w:pPr>
        <w:spacing w:after="0" w:line="240" w:lineRule="auto"/>
      </w:pPr>
      <w:r>
        <w:separator/>
      </w:r>
    </w:p>
  </w:endnote>
  <w:endnote w:type="continuationSeparator" w:id="0">
    <w:p w:rsidR="000B4DEE" w:rsidRDefault="000B4DEE" w:rsidP="00653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DEE" w:rsidRDefault="000B4DEE" w:rsidP="00653894">
      <w:pPr>
        <w:spacing w:after="0" w:line="240" w:lineRule="auto"/>
      </w:pPr>
      <w:r>
        <w:separator/>
      </w:r>
    </w:p>
  </w:footnote>
  <w:footnote w:type="continuationSeparator" w:id="0">
    <w:p w:rsidR="000B4DEE" w:rsidRDefault="000B4DEE" w:rsidP="00653894">
      <w:pPr>
        <w:spacing w:after="0" w:line="240" w:lineRule="auto"/>
      </w:pPr>
      <w:r>
        <w:continuationSeparator/>
      </w:r>
    </w:p>
  </w:footnote>
  <w:footnote w:id="1">
    <w:p w:rsidR="00021E08" w:rsidRPr="002A6D60" w:rsidRDefault="00021E08" w:rsidP="00021E08">
      <w:pPr>
        <w:pStyle w:val="a4"/>
        <w:jc w:val="both"/>
        <w:rPr>
          <w:rFonts w:ascii="Times New Roman" w:hAnsi="Times New Roman" w:cs="Times New Roman"/>
        </w:rPr>
      </w:pPr>
      <w:r w:rsidRPr="002A6D60">
        <w:rPr>
          <w:rFonts w:ascii="Times New Roman" w:hAnsi="Times New Roman" w:cs="Times New Roman"/>
        </w:rPr>
        <w:footnoteRef/>
      </w:r>
      <w:r w:rsidRPr="002A6D60">
        <w:rPr>
          <w:rFonts w:ascii="Times New Roman" w:hAnsi="Times New Roman" w:cs="Times New Roman"/>
          <w:sz w:val="22"/>
          <w:szCs w:val="22"/>
        </w:rPr>
        <w:t xml:space="preserve"> </w:t>
      </w:r>
      <w:r w:rsidR="00830145" w:rsidRPr="002A6D60">
        <w:rPr>
          <w:rFonts w:ascii="Times New Roman" w:hAnsi="Times New Roman" w:cs="Times New Roman"/>
        </w:rPr>
        <w:t>Указываются</w:t>
      </w:r>
      <w:r w:rsidRPr="002A6D60">
        <w:rPr>
          <w:rFonts w:ascii="Times New Roman" w:hAnsi="Times New Roman" w:cs="Times New Roman"/>
        </w:rPr>
        <w:t xml:space="preserve"> функции, входящие в перечень функций Контрольно-счетной палаты, при реализации которых наиболее вероятно возникновение коррупции.</w:t>
      </w:r>
    </w:p>
  </w:footnote>
  <w:footnote w:id="2">
    <w:p w:rsidR="00021E08" w:rsidRPr="002A6D60" w:rsidRDefault="00021E08" w:rsidP="00021E08">
      <w:pPr>
        <w:pStyle w:val="a4"/>
        <w:jc w:val="both"/>
        <w:rPr>
          <w:rFonts w:ascii="Times New Roman" w:hAnsi="Times New Roman" w:cs="Times New Roman"/>
        </w:rPr>
      </w:pPr>
      <w:r w:rsidRPr="002A6D60">
        <w:rPr>
          <w:rFonts w:ascii="Times New Roman" w:hAnsi="Times New Roman" w:cs="Times New Roman"/>
        </w:rPr>
        <w:footnoteRef/>
      </w:r>
      <w:r w:rsidRPr="002A6D60">
        <w:rPr>
          <w:rFonts w:ascii="Times New Roman" w:hAnsi="Times New Roman" w:cs="Times New Roman"/>
        </w:rPr>
        <w:t xml:space="preserve"> Указываются должности в Контрольно-счетной палате, связанные с определенной зоной повышенного коррупционного риска (с реализацией коррупционно-опасных функций).</w:t>
      </w:r>
    </w:p>
  </w:footnote>
  <w:footnote w:id="3">
    <w:p w:rsidR="00021E08" w:rsidRPr="002A6D60" w:rsidRDefault="00021E08" w:rsidP="00021E08">
      <w:pPr>
        <w:pStyle w:val="a4"/>
        <w:jc w:val="both"/>
        <w:rPr>
          <w:rFonts w:ascii="Times New Roman" w:hAnsi="Times New Roman" w:cs="Times New Roman"/>
        </w:rPr>
      </w:pPr>
      <w:r w:rsidRPr="002A6D60">
        <w:rPr>
          <w:rFonts w:ascii="Times New Roman" w:hAnsi="Times New Roman" w:cs="Times New Roman"/>
        </w:rPr>
        <w:footnoteRef/>
      </w:r>
      <w:r w:rsidRPr="002A6D60">
        <w:rPr>
          <w:rFonts w:ascii="Times New Roman" w:hAnsi="Times New Roman" w:cs="Times New Roman"/>
        </w:rPr>
        <w:t xml:space="preserve"> Типовые ситуации, характеризующие выгоды или преимущества, которые могут быть получены работниками Контрольно-счетной палаты при совершении коррупционного правонарушения.</w:t>
      </w:r>
    </w:p>
  </w:footnote>
  <w:footnote w:id="4">
    <w:p w:rsidR="00021E08" w:rsidRPr="002A6D60" w:rsidRDefault="00021E08" w:rsidP="00021E08">
      <w:pPr>
        <w:pStyle w:val="a4"/>
        <w:jc w:val="both"/>
        <w:rPr>
          <w:rFonts w:ascii="Times New Roman" w:hAnsi="Times New Roman" w:cs="Times New Roman"/>
        </w:rPr>
      </w:pPr>
      <w:r w:rsidRPr="002A6D60">
        <w:rPr>
          <w:rFonts w:ascii="Times New Roman" w:hAnsi="Times New Roman" w:cs="Times New Roman"/>
        </w:rPr>
        <w:footnoteRef/>
      </w:r>
      <w:r w:rsidRPr="002A6D60">
        <w:rPr>
          <w:rFonts w:ascii="Times New Roman" w:hAnsi="Times New Roman" w:cs="Times New Roman"/>
        </w:rPr>
        <w:t xml:space="preserve"> Указываются конкретные мероприятия, направленные на минимизацию (устранение) коррупционного риска при реализации коррупционно-опасных функций.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4848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224D5" w:rsidRPr="00E224D5" w:rsidRDefault="00E224D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24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224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224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224D5">
          <w:rPr>
            <w:rFonts w:ascii="Times New Roman" w:hAnsi="Times New Roman" w:cs="Times New Roman"/>
            <w:sz w:val="24"/>
            <w:szCs w:val="24"/>
          </w:rPr>
          <w:t>2</w:t>
        </w:r>
        <w:r w:rsidRPr="00E224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E6A"/>
    <w:rsid w:val="00021E08"/>
    <w:rsid w:val="00027657"/>
    <w:rsid w:val="00056E5D"/>
    <w:rsid w:val="000B4DEE"/>
    <w:rsid w:val="001578D2"/>
    <w:rsid w:val="001D7B79"/>
    <w:rsid w:val="00264E6A"/>
    <w:rsid w:val="002A6D60"/>
    <w:rsid w:val="002B54FB"/>
    <w:rsid w:val="00476AFC"/>
    <w:rsid w:val="004C43D6"/>
    <w:rsid w:val="004F0859"/>
    <w:rsid w:val="004F1163"/>
    <w:rsid w:val="0052225C"/>
    <w:rsid w:val="005557C3"/>
    <w:rsid w:val="005D62D2"/>
    <w:rsid w:val="00653894"/>
    <w:rsid w:val="006920A9"/>
    <w:rsid w:val="006F08D8"/>
    <w:rsid w:val="007F6811"/>
    <w:rsid w:val="00806518"/>
    <w:rsid w:val="00830145"/>
    <w:rsid w:val="008B479A"/>
    <w:rsid w:val="009A38E9"/>
    <w:rsid w:val="009B5E3D"/>
    <w:rsid w:val="00C64682"/>
    <w:rsid w:val="00CF1C12"/>
    <w:rsid w:val="00D1786A"/>
    <w:rsid w:val="00D87158"/>
    <w:rsid w:val="00E224D5"/>
    <w:rsid w:val="00FC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2AA36"/>
  <w15:chartTrackingRefBased/>
  <w15:docId w15:val="{05D286DD-D060-4CCE-8BA6-55FBD4A7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5389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5389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5389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2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24D5"/>
  </w:style>
  <w:style w:type="paragraph" w:styleId="a9">
    <w:name w:val="footer"/>
    <w:basedOn w:val="a"/>
    <w:link w:val="aa"/>
    <w:uiPriority w:val="99"/>
    <w:unhideWhenUsed/>
    <w:rsid w:val="00E2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24D5"/>
  </w:style>
  <w:style w:type="character" w:styleId="ab">
    <w:name w:val="Hyperlink"/>
    <w:basedOn w:val="a0"/>
    <w:uiPriority w:val="99"/>
    <w:unhideWhenUsed/>
    <w:rsid w:val="002A6D6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A6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82;&#1089;&#1087;-&#1091;&#1093;&#1090;&#1072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765C6A12-0667-432C-8191-48365BBA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Наталья Николаевна</cp:lastModifiedBy>
  <cp:revision>15</cp:revision>
  <dcterms:created xsi:type="dcterms:W3CDTF">2024-12-03T12:09:00Z</dcterms:created>
  <dcterms:modified xsi:type="dcterms:W3CDTF">2024-12-09T07:25:00Z</dcterms:modified>
</cp:coreProperties>
</file>